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E1512" w14:textId="4FBA4D75" w:rsidR="00624EF1" w:rsidRDefault="00B30C69" w:rsidP="00B30C69">
      <w:pPr>
        <w:spacing w:after="0" w:line="240" w:lineRule="auto"/>
        <w:jc w:val="center"/>
        <w:rPr>
          <w:rFonts w:eastAsia="Times New Roman" w:cs="Calibri"/>
          <w:b/>
          <w:bCs/>
          <w:color w:val="000000"/>
          <w:kern w:val="0"/>
          <w:sz w:val="27"/>
          <w:szCs w:val="27"/>
          <w:lang w:eastAsia="pt-BR"/>
          <w14:ligatures w14:val="none"/>
        </w:rPr>
      </w:pPr>
      <w:r w:rsidRPr="00B30C69">
        <w:rPr>
          <w:rFonts w:eastAsia="Times New Roman" w:cs="Calibri"/>
          <w:b/>
          <w:bCs/>
          <w:noProof/>
          <w:color w:val="000000"/>
          <w:kern w:val="0"/>
          <w:sz w:val="27"/>
          <w:szCs w:val="27"/>
          <w:lang w:eastAsia="pt-BR"/>
          <w14:ligatures w14:val="none"/>
        </w:rPr>
        <w:drawing>
          <wp:inline distT="0" distB="0" distL="0" distR="0" wp14:anchorId="393A6BC1" wp14:editId="2FA20846">
            <wp:extent cx="600075" cy="661988"/>
            <wp:effectExtent l="0" t="0" r="0" b="5080"/>
            <wp:docPr id="43885007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850073" name=""/>
                    <pic:cNvPicPr/>
                  </pic:nvPicPr>
                  <pic:blipFill>
                    <a:blip r:embed="rId4"/>
                    <a:stretch>
                      <a:fillRect/>
                    </a:stretch>
                  </pic:blipFill>
                  <pic:spPr>
                    <a:xfrm>
                      <a:off x="0" y="0"/>
                      <a:ext cx="603929" cy="666240"/>
                    </a:xfrm>
                    <a:prstGeom prst="rect">
                      <a:avLst/>
                    </a:prstGeom>
                  </pic:spPr>
                </pic:pic>
              </a:graphicData>
            </a:graphic>
          </wp:inline>
        </w:drawing>
      </w:r>
    </w:p>
    <w:p w14:paraId="06FBC18B" w14:textId="1A1B2A3C" w:rsidR="00624EF1" w:rsidRPr="00624EF1" w:rsidRDefault="00624EF1" w:rsidP="00B30C69">
      <w:pPr>
        <w:spacing w:after="0" w:line="240" w:lineRule="auto"/>
        <w:jc w:val="center"/>
        <w:rPr>
          <w:rFonts w:eastAsia="Times New Roman" w:cs="Calibri"/>
          <w:b/>
          <w:bCs/>
          <w:color w:val="000000"/>
          <w:kern w:val="0"/>
          <w:sz w:val="27"/>
          <w:szCs w:val="27"/>
          <w:lang w:eastAsia="pt-BR"/>
          <w14:ligatures w14:val="none"/>
        </w:rPr>
      </w:pPr>
      <w:r w:rsidRPr="00624EF1">
        <w:rPr>
          <w:rFonts w:eastAsia="Times New Roman" w:cs="Calibri"/>
          <w:b/>
          <w:bCs/>
          <w:color w:val="000000"/>
          <w:kern w:val="0"/>
          <w:sz w:val="27"/>
          <w:szCs w:val="27"/>
          <w:lang w:eastAsia="pt-BR"/>
          <w14:ligatures w14:val="none"/>
        </w:rPr>
        <w:t>MINISTÉRIO DA DEFESA</w:t>
      </w:r>
    </w:p>
    <w:p w14:paraId="033CB5FC" w14:textId="77777777" w:rsidR="00624EF1" w:rsidRPr="00624EF1" w:rsidRDefault="00624EF1" w:rsidP="00B30C69">
      <w:pPr>
        <w:spacing w:after="0" w:line="240" w:lineRule="auto"/>
        <w:jc w:val="center"/>
        <w:rPr>
          <w:rFonts w:eastAsia="Times New Roman" w:cs="Calibri"/>
          <w:b/>
          <w:bCs/>
          <w:color w:val="000000"/>
          <w:kern w:val="0"/>
          <w:sz w:val="27"/>
          <w:szCs w:val="27"/>
          <w:lang w:eastAsia="pt-BR"/>
          <w14:ligatures w14:val="none"/>
        </w:rPr>
      </w:pPr>
      <w:r w:rsidRPr="00624EF1">
        <w:rPr>
          <w:rFonts w:eastAsia="Times New Roman" w:cs="Calibri"/>
          <w:b/>
          <w:bCs/>
          <w:color w:val="000000"/>
          <w:kern w:val="0"/>
          <w:sz w:val="27"/>
          <w:szCs w:val="27"/>
          <w:lang w:eastAsia="pt-BR"/>
          <w14:ligatures w14:val="none"/>
        </w:rPr>
        <w:t>EXÉRCITO BRASILEIRO</w:t>
      </w:r>
    </w:p>
    <w:p w14:paraId="4B1E38C6" w14:textId="77777777" w:rsidR="00624EF1" w:rsidRPr="00624EF1" w:rsidRDefault="00624EF1" w:rsidP="00B30C69">
      <w:pPr>
        <w:spacing w:after="0" w:line="240" w:lineRule="auto"/>
        <w:jc w:val="center"/>
        <w:rPr>
          <w:rFonts w:eastAsia="Times New Roman" w:cs="Calibri"/>
          <w:b/>
          <w:bCs/>
          <w:color w:val="000000"/>
          <w:kern w:val="0"/>
          <w:sz w:val="27"/>
          <w:szCs w:val="27"/>
          <w:lang w:eastAsia="pt-BR"/>
          <w14:ligatures w14:val="none"/>
        </w:rPr>
      </w:pPr>
      <w:r w:rsidRPr="00624EF1">
        <w:rPr>
          <w:rFonts w:eastAsia="Times New Roman" w:cs="Calibri"/>
          <w:b/>
          <w:bCs/>
          <w:color w:val="000000"/>
          <w:kern w:val="0"/>
          <w:sz w:val="27"/>
          <w:szCs w:val="27"/>
          <w:lang w:eastAsia="pt-BR"/>
          <w14:ligatures w14:val="none"/>
        </w:rPr>
        <w:t>CMSE-CAVEX</w:t>
      </w:r>
    </w:p>
    <w:p w14:paraId="6174CE8F" w14:textId="77777777" w:rsidR="00624EF1" w:rsidRPr="00624EF1" w:rsidRDefault="00624EF1" w:rsidP="00B30C69">
      <w:pPr>
        <w:spacing w:after="0" w:line="240" w:lineRule="auto"/>
        <w:jc w:val="center"/>
        <w:rPr>
          <w:rFonts w:eastAsia="Times New Roman" w:cs="Calibri"/>
          <w:b/>
          <w:bCs/>
          <w:color w:val="000000"/>
          <w:kern w:val="0"/>
          <w:sz w:val="27"/>
          <w:szCs w:val="27"/>
          <w:lang w:eastAsia="pt-BR"/>
          <w14:ligatures w14:val="none"/>
        </w:rPr>
      </w:pPr>
      <w:r w:rsidRPr="00624EF1">
        <w:rPr>
          <w:rFonts w:eastAsia="Times New Roman" w:cs="Calibri"/>
          <w:b/>
          <w:bCs/>
          <w:color w:val="000000"/>
          <w:kern w:val="0"/>
          <w:sz w:val="27"/>
          <w:szCs w:val="27"/>
          <w:lang w:eastAsia="pt-BR"/>
          <w14:ligatures w14:val="none"/>
        </w:rPr>
        <w:t>BASE DE AVIAÇÃO DE TABATÉ</w:t>
      </w:r>
    </w:p>
    <w:p w14:paraId="5925317E" w14:textId="77777777" w:rsidR="00624EF1" w:rsidRPr="00624EF1" w:rsidRDefault="00624EF1" w:rsidP="00624EF1">
      <w:pPr>
        <w:spacing w:after="0" w:line="240" w:lineRule="auto"/>
        <w:rPr>
          <w:rFonts w:eastAsia="Times New Roman" w:cs="Calibri"/>
          <w:b/>
          <w:bCs/>
          <w:color w:val="000000"/>
          <w:kern w:val="0"/>
          <w:sz w:val="27"/>
          <w:szCs w:val="27"/>
          <w:lang w:eastAsia="pt-BR"/>
          <w14:ligatures w14:val="none"/>
        </w:rPr>
      </w:pPr>
    </w:p>
    <w:p w14:paraId="02E89E0C" w14:textId="77777777" w:rsidR="00624EF1" w:rsidRPr="00624EF1" w:rsidRDefault="00624EF1" w:rsidP="00624EF1">
      <w:pPr>
        <w:spacing w:after="0" w:line="240" w:lineRule="auto"/>
        <w:rPr>
          <w:rFonts w:eastAsia="Times New Roman" w:cs="Calibri"/>
          <w:b/>
          <w:bCs/>
          <w:color w:val="000000"/>
          <w:kern w:val="0"/>
          <w:sz w:val="27"/>
          <w:szCs w:val="27"/>
          <w:lang w:eastAsia="pt-BR"/>
          <w14:ligatures w14:val="none"/>
        </w:rPr>
      </w:pPr>
    </w:p>
    <w:p w14:paraId="3103DBB9" w14:textId="77777777" w:rsidR="00624EF1" w:rsidRPr="00624EF1" w:rsidRDefault="00624EF1" w:rsidP="00624EF1">
      <w:pPr>
        <w:spacing w:after="0" w:line="240" w:lineRule="auto"/>
        <w:rPr>
          <w:rFonts w:eastAsia="Times New Roman" w:cs="Calibri"/>
          <w:b/>
          <w:bCs/>
          <w:color w:val="000000"/>
          <w:kern w:val="0"/>
          <w:sz w:val="27"/>
          <w:szCs w:val="27"/>
          <w:lang w:eastAsia="pt-BR"/>
          <w14:ligatures w14:val="none"/>
        </w:rPr>
      </w:pPr>
    </w:p>
    <w:p w14:paraId="7C1105DF" w14:textId="77777777" w:rsidR="00624EF1" w:rsidRPr="00624EF1" w:rsidRDefault="00624EF1" w:rsidP="00B30C69">
      <w:pPr>
        <w:spacing w:after="0" w:line="240" w:lineRule="auto"/>
        <w:ind w:left="4678"/>
        <w:rPr>
          <w:rFonts w:eastAsia="Times New Roman" w:cs="Calibri"/>
          <w:b/>
          <w:bCs/>
          <w:color w:val="000000"/>
          <w:kern w:val="0"/>
          <w:sz w:val="27"/>
          <w:szCs w:val="27"/>
          <w:lang w:eastAsia="pt-BR"/>
          <w14:ligatures w14:val="none"/>
        </w:rPr>
      </w:pPr>
      <w:r w:rsidRPr="00624EF1">
        <w:rPr>
          <w:rFonts w:eastAsia="Times New Roman" w:cs="Calibri"/>
          <w:b/>
          <w:bCs/>
          <w:color w:val="000000"/>
          <w:kern w:val="0"/>
          <w:sz w:val="27"/>
          <w:szCs w:val="27"/>
          <w:lang w:eastAsia="pt-BR"/>
          <w14:ligatures w14:val="none"/>
        </w:rPr>
        <w:t>Taubaté-SP, XX de XXXX de XXXX.</w:t>
      </w:r>
    </w:p>
    <w:p w14:paraId="341B3FA9" w14:textId="77777777" w:rsidR="00624EF1" w:rsidRPr="00624EF1" w:rsidRDefault="00624EF1" w:rsidP="00624EF1">
      <w:pPr>
        <w:spacing w:after="0" w:line="240" w:lineRule="auto"/>
        <w:rPr>
          <w:rFonts w:eastAsia="Times New Roman" w:cs="Calibri"/>
          <w:b/>
          <w:bCs/>
          <w:color w:val="000000"/>
          <w:kern w:val="0"/>
          <w:sz w:val="27"/>
          <w:szCs w:val="27"/>
          <w:lang w:eastAsia="pt-BR"/>
          <w14:ligatures w14:val="none"/>
        </w:rPr>
      </w:pPr>
    </w:p>
    <w:p w14:paraId="5AAB78CC" w14:textId="146615C8" w:rsidR="00443666" w:rsidRDefault="00624EF1" w:rsidP="00624EF1">
      <w:pPr>
        <w:spacing w:after="0" w:line="240" w:lineRule="auto"/>
        <w:rPr>
          <w:rFonts w:ascii="Times New Roman" w:eastAsia="Times New Roman" w:hAnsi="Times New Roman" w:cs="Times New Roman"/>
          <w:kern w:val="0"/>
          <w:sz w:val="24"/>
          <w:szCs w:val="24"/>
          <w:lang w:eastAsia="pt-BR"/>
          <w14:ligatures w14:val="none"/>
        </w:rPr>
      </w:pPr>
      <w:r w:rsidRPr="00624EF1">
        <w:rPr>
          <w:rFonts w:eastAsia="Times New Roman" w:cs="Calibri"/>
          <w:b/>
          <w:bCs/>
          <w:color w:val="000000"/>
          <w:kern w:val="0"/>
          <w:sz w:val="27"/>
          <w:szCs w:val="27"/>
          <w:lang w:eastAsia="pt-BR"/>
          <w14:ligatures w14:val="none"/>
        </w:rPr>
        <w:t>TERMO DE CESSÃO DE USO PARA EXERCÍCIO DE ATIVIDADES DE APOIO</w:t>
      </w:r>
      <w:r w:rsidR="001A3416">
        <w:rPr>
          <w:rFonts w:eastAsia="Times New Roman" w:cs="Calibri"/>
          <w:color w:val="000000"/>
          <w:kern w:val="0"/>
          <w:sz w:val="27"/>
          <w:szCs w:val="27"/>
          <w:lang w:eastAsia="pt-BR"/>
          <w14:ligatures w14:val="none"/>
        </w:rPr>
        <w:br/>
      </w:r>
    </w:p>
    <w:tbl>
      <w:tblPr>
        <w:tblW w:w="10035" w:type="dxa"/>
        <w:jc w:val="center"/>
        <w:tblLayout w:type="fixed"/>
        <w:tblCellMar>
          <w:top w:w="15" w:type="dxa"/>
          <w:left w:w="15" w:type="dxa"/>
          <w:bottom w:w="15" w:type="dxa"/>
          <w:right w:w="15" w:type="dxa"/>
        </w:tblCellMar>
        <w:tblLook w:val="04A0" w:firstRow="1" w:lastRow="0" w:firstColumn="1" w:lastColumn="0" w:noHBand="0" w:noVBand="1"/>
      </w:tblPr>
      <w:tblGrid>
        <w:gridCol w:w="5519"/>
        <w:gridCol w:w="4516"/>
      </w:tblGrid>
      <w:tr w:rsidR="00443666" w14:paraId="5AAB78CF" w14:textId="77777777">
        <w:trPr>
          <w:jc w:val="center"/>
        </w:trPr>
        <w:tc>
          <w:tcPr>
            <w:tcW w:w="5519" w:type="dxa"/>
            <w:vAlign w:val="center"/>
          </w:tcPr>
          <w:p w14:paraId="5AAB78CD" w14:textId="77777777" w:rsidR="00443666" w:rsidRDefault="00443666">
            <w:pPr>
              <w:widowControl w:val="0"/>
              <w:spacing w:after="0" w:line="240" w:lineRule="auto"/>
              <w:rPr>
                <w:rFonts w:ascii="Times New Roman" w:eastAsia="Times New Roman" w:hAnsi="Times New Roman" w:cs="Times New Roman"/>
                <w:kern w:val="0"/>
                <w:sz w:val="24"/>
                <w:szCs w:val="24"/>
                <w:lang w:eastAsia="pt-BR"/>
                <w14:ligatures w14:val="none"/>
              </w:rPr>
            </w:pPr>
          </w:p>
        </w:tc>
        <w:tc>
          <w:tcPr>
            <w:tcW w:w="4516" w:type="dxa"/>
            <w:vAlign w:val="center"/>
          </w:tcPr>
          <w:p w14:paraId="5AAB78CE"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TERMO DE CESSÃO DE USO PARA EXERCÍCIO DE ATIVIDADE DE APOIO nº __/__, que entre si fazem a UNIÃO FEDERAL, como cedente, representada neste ato pelo COMANDO DO EXÉRCITO, por intermédio do(a) (Organização Militar), e o Sr. (nome completo e por extenso), como cessionário, do(a) (imóvel ou benfeitoria) localizado(a) no município de (cidade/UF).</w:t>
            </w:r>
          </w:p>
        </w:tc>
      </w:tr>
      <w:tr w:rsidR="00443666" w14:paraId="5AAB78F1" w14:textId="77777777">
        <w:trPr>
          <w:jc w:val="center"/>
        </w:trPr>
        <w:tc>
          <w:tcPr>
            <w:tcW w:w="10035" w:type="dxa"/>
            <w:gridSpan w:val="2"/>
            <w:vAlign w:val="center"/>
          </w:tcPr>
          <w:p w14:paraId="5AAB78D0"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Aos (dia) dias do mês de (mês) do ano de (ano), nesta (cidade/UF) compareceram, de um lado como cedente, a União Federal, por meio do Comando do Exército, representado neste ato pelo Comandante do(a) (Organização Militar), o Sr. (nome completo e por extenso), cuja competência encontra-se estabelecida na Portaria de Delegação de Competência do Comandante do Exército e nas Instruções Gerais para a Utilização do Patrimônio Imobiliário Administrado pelo Comando do Exército (EB10-IG- 04.004), e do outro lado, como cessionário, o Sr. (nome completo e por extenso), residente à (endereço completo, inclusive CEP), no município de (cidade/UF), portador da identidade nº (número/órgão expedidor) e do CPF nº (número), (nacionalidade), (estado civil), (profissão). Perante as testemunhas nomeadas no final do presente contrato, foi pela cedente, por intermédio de seu representante legal, dito o seguinte: </w:t>
            </w:r>
          </w:p>
          <w:p w14:paraId="5AAB78D1"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CLÁUSULA PRIMEIRA – que a União Federal é proprietária e legítima possuidora do imóvel administrado pelo Comando do Exército, (informar o NOCAD), situado à (endereço completo, inclusive CEP), no município de (cidade/UF), e assim se descreve e caracteriza: (memorial descritivo analítico da área, delimitado por vértices definidos por coordenadas geodésicas referenciados ao </w:t>
            </w:r>
            <w:r>
              <w:rPr>
                <w:rFonts w:eastAsia="Times New Roman" w:cs="Calibri"/>
                <w:b/>
                <w:bCs/>
                <w:color w:val="000000"/>
                <w:kern w:val="0"/>
                <w:sz w:val="27"/>
                <w:szCs w:val="27"/>
                <w:lang w:eastAsia="pt-BR"/>
                <w14:ligatures w14:val="none"/>
              </w:rPr>
              <w:t>Datum</w:t>
            </w:r>
            <w:r>
              <w:rPr>
                <w:rFonts w:eastAsia="Times New Roman" w:cs="Calibri"/>
                <w:color w:val="000000"/>
                <w:kern w:val="0"/>
                <w:sz w:val="27"/>
                <w:szCs w:val="27"/>
                <w:lang w:eastAsia="pt-BR"/>
                <w14:ligatures w14:val="none"/>
              </w:rPr>
              <w:t xml:space="preserve"> SIRGAS 2000). </w:t>
            </w:r>
          </w:p>
          <w:p w14:paraId="5AAB78D2"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D3"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SEGUNDA – constitui objeto do presente termo a cessão de uso para exercício de </w:t>
            </w:r>
            <w:r>
              <w:rPr>
                <w:rFonts w:eastAsia="Times New Roman" w:cs="Calibri"/>
                <w:color w:val="000000"/>
                <w:kern w:val="0"/>
                <w:sz w:val="27"/>
                <w:szCs w:val="27"/>
                <w:lang w:eastAsia="pt-BR"/>
                <w14:ligatures w14:val="none"/>
              </w:rPr>
              <w:lastRenderedPageBreak/>
              <w:t xml:space="preserve">atividade de apoio de benfeitoria existente no imóvel determinado na cláusula primeira, assim descrita e caracterizada: (memorial descritivo da benfeitoria), com a finalidade exclusiva de permitir o funcionamento de [indicar a atividade de acordo com a Classificação Nacional de Atividades Econômicas (CNAE)], sendo vedada outra destinação. </w:t>
            </w:r>
          </w:p>
          <w:p w14:paraId="5AAB78D4"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D5"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TERCEIRA – que vem outorgar o presente termo ao Sr. (nome completo e por extenso), acima qualificado, mediante pagamento de quantia (periodicidade negociada entre as partes) denominada renda, no valor de R$ (valor em algarismos arábicos) (valor por extenso), a ser pago até o quinto dia do mês subsequente ao vencido, mediante Guia de Recolhimento da União (GRU), que será atualizado anualmente pela variação apurada no índice (índice informado no Edital da Licitação ou negociado entre as partes, no caso de inexigibilidade ou dispensa de licitação) no período. PARÁGRAFO ÚNICO – o pagamento do valor ajustado após o vencimento será acrescido de multa de 10% (dez) por cento e 1% (um) por cento de juros de mora ao mês sobre o valor atrasado. </w:t>
            </w:r>
          </w:p>
          <w:p w14:paraId="5AAB78D6"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D7" w14:textId="2B8C1A8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QUARTA – o prazo da cessão de uso é de </w:t>
            </w:r>
            <w:r w:rsidR="0097033F">
              <w:rPr>
                <w:rFonts w:eastAsia="Times New Roman" w:cs="Calibri"/>
                <w:color w:val="000000"/>
                <w:kern w:val="0"/>
                <w:sz w:val="27"/>
                <w:szCs w:val="27"/>
                <w:lang w:eastAsia="pt-BR"/>
                <w14:ligatures w14:val="none"/>
              </w:rPr>
              <w:t>12</w:t>
            </w:r>
            <w:r>
              <w:rPr>
                <w:rFonts w:eastAsia="Times New Roman" w:cs="Calibri"/>
                <w:color w:val="000000"/>
                <w:kern w:val="0"/>
                <w:sz w:val="27"/>
                <w:szCs w:val="27"/>
                <w:lang w:eastAsia="pt-BR"/>
                <w14:ligatures w14:val="none"/>
              </w:rPr>
              <w:t xml:space="preserve"> (</w:t>
            </w:r>
            <w:r w:rsidR="004B3AC6">
              <w:rPr>
                <w:rFonts w:eastAsia="Times New Roman" w:cs="Calibri"/>
                <w:color w:val="000000"/>
                <w:kern w:val="0"/>
                <w:sz w:val="27"/>
                <w:szCs w:val="27"/>
                <w:lang w:eastAsia="pt-BR"/>
                <w14:ligatures w14:val="none"/>
              </w:rPr>
              <w:t>doze</w:t>
            </w:r>
            <w:r>
              <w:rPr>
                <w:rFonts w:eastAsia="Times New Roman" w:cs="Calibri"/>
                <w:color w:val="000000"/>
                <w:kern w:val="0"/>
                <w:sz w:val="27"/>
                <w:szCs w:val="27"/>
                <w:lang w:eastAsia="pt-BR"/>
                <w14:ligatures w14:val="none"/>
              </w:rPr>
              <w:t xml:space="preserve">) </w:t>
            </w:r>
            <w:r w:rsidR="004B3AC6">
              <w:rPr>
                <w:rFonts w:eastAsia="Times New Roman" w:cs="Calibri"/>
                <w:color w:val="000000"/>
                <w:kern w:val="0"/>
                <w:sz w:val="27"/>
                <w:szCs w:val="27"/>
                <w:lang w:eastAsia="pt-BR"/>
                <w14:ligatures w14:val="none"/>
              </w:rPr>
              <w:t>meses</w:t>
            </w:r>
            <w:r>
              <w:rPr>
                <w:rFonts w:eastAsia="Times New Roman" w:cs="Calibri"/>
                <w:color w:val="000000"/>
                <w:kern w:val="0"/>
                <w:sz w:val="27"/>
                <w:szCs w:val="27"/>
                <w:lang w:eastAsia="pt-BR"/>
                <w14:ligatures w14:val="none"/>
              </w:rPr>
              <w:t>, iniciando-se na data de assinatura do presente contrato, independente de aviso ou notificação, judicial ou extrajudicial, podendo ser prorrogado a critério das partes</w:t>
            </w:r>
            <w:r w:rsidR="001A40B9">
              <w:rPr>
                <w:rFonts w:eastAsia="Times New Roman" w:cs="Calibri"/>
                <w:color w:val="000000"/>
                <w:kern w:val="0"/>
                <w:sz w:val="27"/>
                <w:szCs w:val="27"/>
                <w:lang w:eastAsia="pt-BR"/>
                <w14:ligatures w14:val="none"/>
              </w:rPr>
              <w:t xml:space="preserve"> e mediante novo Laudo Técnico de Avaliação do Imóvel</w:t>
            </w:r>
            <w:r>
              <w:rPr>
                <w:rFonts w:eastAsia="Times New Roman" w:cs="Calibri"/>
                <w:color w:val="000000"/>
                <w:kern w:val="0"/>
                <w:sz w:val="27"/>
                <w:szCs w:val="27"/>
                <w:lang w:eastAsia="pt-BR"/>
                <w14:ligatures w14:val="none"/>
              </w:rPr>
              <w:t xml:space="preserve">, por igual período ou inferior, não ultrapassando o limite de </w:t>
            </w:r>
            <w:r w:rsidR="00A01606">
              <w:rPr>
                <w:rFonts w:eastAsia="Times New Roman" w:cs="Calibri"/>
                <w:color w:val="000000"/>
                <w:kern w:val="0"/>
                <w:sz w:val="27"/>
                <w:szCs w:val="27"/>
                <w:lang w:eastAsia="pt-BR"/>
                <w14:ligatures w14:val="none"/>
              </w:rPr>
              <w:t>10</w:t>
            </w:r>
            <w:r>
              <w:rPr>
                <w:rFonts w:eastAsia="Times New Roman" w:cs="Calibri"/>
                <w:color w:val="000000"/>
                <w:kern w:val="0"/>
                <w:sz w:val="27"/>
                <w:szCs w:val="27"/>
                <w:lang w:eastAsia="pt-BR"/>
                <w14:ligatures w14:val="none"/>
              </w:rPr>
              <w:t xml:space="preserve"> (</w:t>
            </w:r>
            <w:r w:rsidR="00A01606">
              <w:rPr>
                <w:rFonts w:eastAsia="Times New Roman" w:cs="Calibri"/>
                <w:color w:val="000000"/>
                <w:kern w:val="0"/>
                <w:sz w:val="27"/>
                <w:szCs w:val="27"/>
                <w:lang w:eastAsia="pt-BR"/>
                <w14:ligatures w14:val="none"/>
              </w:rPr>
              <w:t>dez</w:t>
            </w:r>
            <w:r>
              <w:rPr>
                <w:rFonts w:eastAsia="Times New Roman" w:cs="Calibri"/>
                <w:color w:val="000000"/>
                <w:kern w:val="0"/>
                <w:sz w:val="27"/>
                <w:szCs w:val="27"/>
                <w:lang w:eastAsia="pt-BR"/>
                <w14:ligatures w14:val="none"/>
              </w:rPr>
              <w:t>) anos</w:t>
            </w:r>
            <w:r w:rsidR="00EC43DF">
              <w:rPr>
                <w:rFonts w:eastAsia="Times New Roman" w:cs="Calibri"/>
                <w:color w:val="000000"/>
                <w:kern w:val="0"/>
                <w:sz w:val="27"/>
                <w:szCs w:val="27"/>
                <w:lang w:eastAsia="pt-BR"/>
                <w14:ligatures w14:val="none"/>
              </w:rPr>
              <w:t xml:space="preserve"> conforme Inciso I, do Art. 110 </w:t>
            </w:r>
            <w:r w:rsidR="00F72DAA">
              <w:rPr>
                <w:rFonts w:eastAsia="Times New Roman" w:cs="Calibri"/>
                <w:color w:val="000000"/>
                <w:kern w:val="0"/>
                <w:sz w:val="27"/>
                <w:szCs w:val="27"/>
                <w:lang w:eastAsia="pt-BR"/>
                <w14:ligatures w14:val="none"/>
              </w:rPr>
              <w:t>da Lei nº 14.133/21</w:t>
            </w:r>
            <w:r>
              <w:rPr>
                <w:rFonts w:eastAsia="Times New Roman" w:cs="Calibri"/>
                <w:color w:val="000000"/>
                <w:kern w:val="0"/>
                <w:sz w:val="27"/>
                <w:szCs w:val="27"/>
                <w:lang w:eastAsia="pt-BR"/>
                <w14:ligatures w14:val="none"/>
              </w:rPr>
              <w:t xml:space="preserve">. </w:t>
            </w:r>
          </w:p>
          <w:p w14:paraId="5AAB78D8"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D9"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QUINTA – o cessionário fica obrigado a permitir a inspeção periódica pelo cedente, por meio de servidor seu devidamente credenciado e, finda a cessão de uso, a restituir o imóvel no estado em que o está recebendo neste ato, ou seja, em perfeito estado de habitabilidade e conservação, pintado, com todas as instalações elétricas e hidráulicas em condições de uso. Obriga-se ainda a fazer, por sua própria conta, as reparações dos estragos a que der causa, consertos ou substituições, sem direito a quaisquer indenizações, excetuadas as que se refiram a benfeitorias necessárias. PARÁGRAFO ÚNICO – fica o arrendatário ciente de que não poderá fazer modificações ou transformações no imóvel sem autorização escrita da arrendadora, não cabendo ao arrendatário direito de retenção, mesmo que se trate de benfeitoria necessária. </w:t>
            </w:r>
          </w:p>
          <w:p w14:paraId="5AAB78DA"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DB"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SEXTA – que ao cessionário não é permitido ceder, mesmo gratuitamente, o imóvel cedido, transferir o presente termo. </w:t>
            </w:r>
          </w:p>
          <w:p w14:paraId="5AAB78DC"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DD"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SÉTIMA – obriga-se o cessionário a satisfazer todas as exigências dos poderes públicos a que der causa. </w:t>
            </w:r>
          </w:p>
          <w:p w14:paraId="5AAB78DE"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DF"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OITAVA – que a cedente poderá dar por findo, de pleno direito, este termo, independentemente de aviso ou notificação judicial ou extrajudicial, se o cessionário infringir obrigação legal ou descumprir qualquer cláusula ou condição do presente termo. </w:t>
            </w:r>
          </w:p>
          <w:p w14:paraId="5AAB78E0"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E1"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lastRenderedPageBreak/>
              <w:t xml:space="preserve">CLÁUSULA NONA – fica estipulada a multa correspondente a (algarismo arábico) (por extenso) vezes o valor da cessão de uso, na qual incorrerá a parte que infringir qualquer cláusula deste termo, com faculdade assegurada à cedente de dar por rescindida a cessão de uso, independentemente de qualquer formalidade. </w:t>
            </w:r>
          </w:p>
          <w:p w14:paraId="5AAB78E2"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E3"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DÉCIMA – quaisquer estragos ocasionados ao imóvel e suas instalações, bem como as despesas a que a cedente for obrigada, por eventuais modificações feitas no imóvel pelo cessionário, não ficam compreendidas na multa prevista na cláusula nona, sendo cobradas à parte. </w:t>
            </w:r>
          </w:p>
          <w:p w14:paraId="5AAB78E4"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E5"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DÉCIMA PRIMEIRA – todas as despesas de utilização da benfeitoria, tais como consumo de água, energia elétrica, gás, telefone, condomínio e taxa de limpeza pública, ficam a cargo do cessionário, obrigando-se o mesmo a efetuar os respectivos pagamentos nas devidas épocas. </w:t>
            </w:r>
          </w:p>
          <w:p w14:paraId="5AAB78E6"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E7"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DÉCIMA SEGUNDA – será oferecida garantia ao cumprimento do presente termo, na modalidade (especificar a modalidade de garantia), conforme a lei de licitações e contratos, no valor de R$ (valor em algarismos arábicos) (valor por extenso), que será liberada ao final do presente termo, e quando em dinheiro atualizada monetariamente. </w:t>
            </w:r>
          </w:p>
          <w:p w14:paraId="5AAB78E8"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E9"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DÉCIMA TERCEIRA – esta cessão de uso tem caráter precário e poderá ser rescindida a qualquer tempo, quando o imóvel for necessário ao serviço público, devendo haver notificação ao cessionário, não cabendo ao mesmo direito a indenização, mesmo que se trate de benfeitoria necessária. </w:t>
            </w:r>
          </w:p>
          <w:p w14:paraId="5AAB78EA"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EB"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 xml:space="preserve">CLÁUSULA DÉCIMA QUARTA – atribui-se ao presente termo, para todos os efeitos legais e jurídicos, o valor de RS (valor em algarismos arábicos) (valor por extenso). </w:t>
            </w:r>
          </w:p>
          <w:p w14:paraId="5AAB78EC"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ED" w14:textId="77777777" w:rsidR="00443666" w:rsidRDefault="001A3416">
            <w:pPr>
              <w:widowControl w:val="0"/>
              <w:spacing w:after="0" w:line="240" w:lineRule="auto"/>
              <w:jc w:val="both"/>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CLÁUSULA DÉCIMA QUINTA – para dirimir os conflitos originários deste termo, fica eleito o foro da justiça federal do município (cidade/UF). Pelo cessionário foi dito que aceita o presente termo tal como se acha redigido, comprometendo-se a cumprir fielmente todas as obrigações nele contidas. E, por assim se declararem ajustados e contratados, assinam a cedente, pelo seu representante, o Comandante do(a) (Organização Militar), e o cessionário, o Sr. (nome completo e por extenso), juntamente com as testemunhas, presentes a todo o ato, depois de lido e achado conforme o presente instrumento.</w:t>
            </w:r>
          </w:p>
          <w:p w14:paraId="5AAB78EE"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EF"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p w14:paraId="5AAB78F0" w14:textId="77777777" w:rsidR="00443666" w:rsidRDefault="00443666">
            <w:pPr>
              <w:widowControl w:val="0"/>
              <w:spacing w:after="0" w:line="240" w:lineRule="auto"/>
              <w:jc w:val="both"/>
              <w:rPr>
                <w:rFonts w:ascii="Calibri" w:eastAsia="Times New Roman" w:hAnsi="Calibri" w:cs="Calibri"/>
                <w:color w:val="000000"/>
                <w:kern w:val="0"/>
                <w:sz w:val="27"/>
                <w:szCs w:val="27"/>
                <w:lang w:eastAsia="pt-BR"/>
                <w14:ligatures w14:val="none"/>
              </w:rPr>
            </w:pPr>
          </w:p>
        </w:tc>
      </w:tr>
      <w:tr w:rsidR="00443666" w14:paraId="5AAB7900" w14:textId="77777777">
        <w:trPr>
          <w:jc w:val="center"/>
        </w:trPr>
        <w:tc>
          <w:tcPr>
            <w:tcW w:w="5519" w:type="dxa"/>
            <w:vAlign w:val="center"/>
          </w:tcPr>
          <w:p w14:paraId="5AAB78F2" w14:textId="77777777" w:rsidR="00443666" w:rsidRDefault="001A3416">
            <w:pPr>
              <w:widowControl w:val="0"/>
              <w:spacing w:beforeAutospacing="1" w:afterAutospacing="1"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lastRenderedPageBreak/>
              <w:t>______________________________</w:t>
            </w:r>
          </w:p>
          <w:p w14:paraId="5AAB78F3" w14:textId="77777777" w:rsidR="00443666" w:rsidRDefault="001A3416">
            <w:pPr>
              <w:widowControl w:val="0"/>
              <w:spacing w:beforeAutospacing="1" w:afterAutospacing="1"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Comandante da OM</w:t>
            </w:r>
          </w:p>
          <w:p w14:paraId="5AAB78F4" w14:textId="77777777" w:rsidR="00443666" w:rsidRDefault="00443666">
            <w:pPr>
              <w:widowControl w:val="0"/>
              <w:spacing w:after="0" w:line="240" w:lineRule="auto"/>
              <w:rPr>
                <w:rFonts w:ascii="Calibri" w:eastAsia="Times New Roman" w:hAnsi="Calibri" w:cs="Calibri"/>
                <w:color w:val="000000"/>
                <w:kern w:val="0"/>
                <w:sz w:val="27"/>
                <w:szCs w:val="27"/>
                <w:lang w:eastAsia="pt-BR"/>
                <w14:ligatures w14:val="none"/>
              </w:rPr>
            </w:pPr>
          </w:p>
          <w:p w14:paraId="5AAB78F5" w14:textId="77777777" w:rsidR="00443666" w:rsidRDefault="001A3416">
            <w:pPr>
              <w:widowControl w:val="0"/>
              <w:spacing w:beforeAutospacing="1" w:afterAutospacing="1"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Testemunhas:</w:t>
            </w:r>
          </w:p>
          <w:p w14:paraId="5AAB78F6" w14:textId="77777777" w:rsidR="00443666" w:rsidRDefault="00443666">
            <w:pPr>
              <w:widowControl w:val="0"/>
              <w:spacing w:after="0" w:line="240" w:lineRule="auto"/>
              <w:rPr>
                <w:rFonts w:ascii="Calibri" w:eastAsia="Times New Roman" w:hAnsi="Calibri" w:cs="Calibri"/>
                <w:color w:val="000000"/>
                <w:kern w:val="0"/>
                <w:sz w:val="27"/>
                <w:szCs w:val="27"/>
                <w:lang w:eastAsia="pt-BR"/>
                <w14:ligatures w14:val="none"/>
              </w:rPr>
            </w:pPr>
          </w:p>
          <w:p w14:paraId="5AAB78F7" w14:textId="77777777" w:rsidR="00443666" w:rsidRDefault="001A3416">
            <w:pPr>
              <w:widowControl w:val="0"/>
              <w:spacing w:beforeAutospacing="1" w:afterAutospacing="1"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________________________________</w:t>
            </w:r>
          </w:p>
          <w:p w14:paraId="5AAB78F8" w14:textId="77777777" w:rsidR="00443666" w:rsidRDefault="001A3416">
            <w:pPr>
              <w:widowControl w:val="0"/>
              <w:spacing w:beforeAutospacing="1" w:afterAutospacing="1"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Nome:</w:t>
            </w:r>
          </w:p>
          <w:p w14:paraId="5AAB78F9" w14:textId="77777777" w:rsidR="00443666" w:rsidRDefault="001A3416">
            <w:pPr>
              <w:widowControl w:val="0"/>
              <w:spacing w:beforeAutospacing="1" w:after="0" w:line="240" w:lineRule="auto"/>
              <w:rPr>
                <w:rFonts w:ascii="Calibri" w:eastAsia="Times New Roman" w:hAnsi="Calibri" w:cs="Calibri"/>
                <w:color w:val="000000"/>
                <w:kern w:val="0"/>
                <w:sz w:val="27"/>
                <w:szCs w:val="27"/>
                <w:lang w:eastAsia="pt-BR"/>
                <w14:ligatures w14:val="none"/>
              </w:rPr>
            </w:pPr>
            <w:proofErr w:type="spellStart"/>
            <w:r>
              <w:rPr>
                <w:rFonts w:eastAsia="Times New Roman" w:cs="Calibri"/>
                <w:color w:val="000000"/>
                <w:kern w:val="0"/>
                <w:sz w:val="27"/>
                <w:szCs w:val="27"/>
                <w:lang w:eastAsia="pt-BR"/>
                <w14:ligatures w14:val="none"/>
              </w:rPr>
              <w:t>Idt</w:t>
            </w:r>
            <w:proofErr w:type="spellEnd"/>
            <w:r>
              <w:rPr>
                <w:rFonts w:eastAsia="Times New Roman" w:cs="Calibri"/>
                <w:color w:val="000000"/>
                <w:kern w:val="0"/>
                <w:sz w:val="27"/>
                <w:szCs w:val="27"/>
                <w:lang w:eastAsia="pt-BR"/>
                <w14:ligatures w14:val="none"/>
              </w:rPr>
              <w:t>/CPF:</w:t>
            </w:r>
          </w:p>
        </w:tc>
        <w:tc>
          <w:tcPr>
            <w:tcW w:w="4516" w:type="dxa"/>
            <w:vAlign w:val="center"/>
          </w:tcPr>
          <w:p w14:paraId="5AAB78FA" w14:textId="77777777" w:rsidR="00443666" w:rsidRDefault="001A3416">
            <w:pPr>
              <w:widowControl w:val="0"/>
              <w:spacing w:beforeAutospacing="1" w:afterAutospacing="1"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lastRenderedPageBreak/>
              <w:t>____________________________</w:t>
            </w:r>
          </w:p>
          <w:p w14:paraId="5AAB78FB" w14:textId="77777777" w:rsidR="00443666" w:rsidRDefault="001A3416">
            <w:pPr>
              <w:widowControl w:val="0"/>
              <w:spacing w:beforeAutospacing="1" w:afterAutospacing="1"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Cessionário</w:t>
            </w:r>
          </w:p>
          <w:p w14:paraId="5AAB78FC" w14:textId="77777777" w:rsidR="00443666" w:rsidRDefault="001A3416">
            <w:pPr>
              <w:widowControl w:val="0"/>
              <w:spacing w:after="270"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lastRenderedPageBreak/>
              <w:br/>
            </w:r>
            <w:r>
              <w:rPr>
                <w:rFonts w:eastAsia="Times New Roman" w:cs="Calibri"/>
                <w:color w:val="000000"/>
                <w:kern w:val="0"/>
                <w:sz w:val="27"/>
                <w:szCs w:val="27"/>
                <w:lang w:eastAsia="pt-BR"/>
                <w14:ligatures w14:val="none"/>
              </w:rPr>
              <w:br/>
            </w:r>
            <w:r>
              <w:rPr>
                <w:rFonts w:eastAsia="Times New Roman" w:cs="Calibri"/>
                <w:color w:val="000000"/>
                <w:kern w:val="0"/>
                <w:sz w:val="27"/>
                <w:szCs w:val="27"/>
                <w:lang w:eastAsia="pt-BR"/>
                <w14:ligatures w14:val="none"/>
              </w:rPr>
              <w:br/>
            </w:r>
          </w:p>
          <w:p w14:paraId="5AAB78FD" w14:textId="77777777" w:rsidR="00443666" w:rsidRDefault="001A3416">
            <w:pPr>
              <w:widowControl w:val="0"/>
              <w:spacing w:beforeAutospacing="1" w:afterAutospacing="1"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__________________________</w:t>
            </w:r>
          </w:p>
          <w:p w14:paraId="5AAB78FE" w14:textId="77777777" w:rsidR="00443666" w:rsidRDefault="001A3416">
            <w:pPr>
              <w:widowControl w:val="0"/>
              <w:spacing w:beforeAutospacing="1" w:afterAutospacing="1" w:line="240" w:lineRule="auto"/>
              <w:rPr>
                <w:rFonts w:ascii="Calibri" w:eastAsia="Times New Roman" w:hAnsi="Calibri" w:cs="Calibri"/>
                <w:color w:val="000000"/>
                <w:kern w:val="0"/>
                <w:sz w:val="27"/>
                <w:szCs w:val="27"/>
                <w:lang w:eastAsia="pt-BR"/>
                <w14:ligatures w14:val="none"/>
              </w:rPr>
            </w:pPr>
            <w:r>
              <w:rPr>
                <w:rFonts w:eastAsia="Times New Roman" w:cs="Calibri"/>
                <w:color w:val="000000"/>
                <w:kern w:val="0"/>
                <w:sz w:val="27"/>
                <w:szCs w:val="27"/>
                <w:lang w:eastAsia="pt-BR"/>
                <w14:ligatures w14:val="none"/>
              </w:rPr>
              <w:t>Nome:</w:t>
            </w:r>
          </w:p>
          <w:p w14:paraId="5AAB78FF" w14:textId="77777777" w:rsidR="00443666" w:rsidRDefault="001A3416">
            <w:pPr>
              <w:widowControl w:val="0"/>
              <w:spacing w:beforeAutospacing="1" w:after="0" w:line="240" w:lineRule="auto"/>
              <w:rPr>
                <w:rFonts w:ascii="Calibri" w:eastAsia="Times New Roman" w:hAnsi="Calibri" w:cs="Calibri"/>
                <w:color w:val="000000"/>
                <w:kern w:val="0"/>
                <w:sz w:val="27"/>
                <w:szCs w:val="27"/>
                <w:lang w:eastAsia="pt-BR"/>
                <w14:ligatures w14:val="none"/>
              </w:rPr>
            </w:pPr>
            <w:proofErr w:type="spellStart"/>
            <w:r>
              <w:rPr>
                <w:rFonts w:eastAsia="Times New Roman" w:cs="Calibri"/>
                <w:color w:val="000000"/>
                <w:kern w:val="0"/>
                <w:sz w:val="27"/>
                <w:szCs w:val="27"/>
                <w:lang w:eastAsia="pt-BR"/>
                <w14:ligatures w14:val="none"/>
              </w:rPr>
              <w:t>Idt</w:t>
            </w:r>
            <w:proofErr w:type="spellEnd"/>
            <w:r>
              <w:rPr>
                <w:rFonts w:eastAsia="Times New Roman" w:cs="Calibri"/>
                <w:color w:val="000000"/>
                <w:kern w:val="0"/>
                <w:sz w:val="27"/>
                <w:szCs w:val="27"/>
                <w:lang w:eastAsia="pt-BR"/>
                <w14:ligatures w14:val="none"/>
              </w:rPr>
              <w:t>/CPF:</w:t>
            </w:r>
          </w:p>
        </w:tc>
      </w:tr>
    </w:tbl>
    <w:p w14:paraId="5AAB7901" w14:textId="77777777" w:rsidR="00443666" w:rsidRDefault="00443666"/>
    <w:p w14:paraId="5AAB7902" w14:textId="77777777" w:rsidR="00443666" w:rsidRDefault="00443666"/>
    <w:sectPr w:rsidR="00443666">
      <w:pgSz w:w="11906" w:h="16838"/>
      <w:pgMar w:top="1417" w:right="1701" w:bottom="1417"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666"/>
    <w:rsid w:val="001A3416"/>
    <w:rsid w:val="001A40B9"/>
    <w:rsid w:val="00443666"/>
    <w:rsid w:val="004B3AC6"/>
    <w:rsid w:val="00624EF1"/>
    <w:rsid w:val="0097033F"/>
    <w:rsid w:val="00A01606"/>
    <w:rsid w:val="00B30C69"/>
    <w:rsid w:val="00EC43DF"/>
    <w:rsid w:val="00F72DAA"/>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B78CB"/>
  <w15:docId w15:val="{53587427-DDB5-4F83-9810-8D4C8245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075"/>
    <w:pPr>
      <w:spacing w:after="160" w:line="259"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table" w:styleId="TabeladeGrade5Escura-nfase3">
    <w:name w:val="Grid Table 5 Dark Accent 3"/>
    <w:basedOn w:val="Tabelanormal"/>
    <w:uiPriority w:val="50"/>
    <w:rsid w:val="00825C76"/>
    <w:pPr>
      <w:jc w:val="center"/>
    </w:pPr>
    <w:rPr>
      <w:sz w:val="20"/>
      <w:szCs w:val="20"/>
      <w:lang w:eastAsia="pt-BR"/>
    </w:rPr>
    <w:tblPr>
      <w:tblStyleRowBandSize w:val="2"/>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vAlign w:val="center"/>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991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1130</Words>
  <Characters>6108</Characters>
  <Application>Microsoft Office Word</Application>
  <DocSecurity>0</DocSecurity>
  <Lines>50</Lines>
  <Paragraphs>14</Paragraphs>
  <ScaleCrop>false</ScaleCrop>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Bavt-licit-0585</dc:creator>
  <dc:description/>
  <cp:lastModifiedBy>Henrique Lira Sotolani</cp:lastModifiedBy>
  <cp:revision>8</cp:revision>
  <dcterms:created xsi:type="dcterms:W3CDTF">2023-12-14T22:10:00Z</dcterms:created>
  <dcterms:modified xsi:type="dcterms:W3CDTF">2024-03-19T12:48:00Z</dcterms:modified>
  <dc:language>pt-BR</dc:language>
</cp:coreProperties>
</file>